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6B093" w14:textId="73F2C61F" w:rsidR="00A45F6C" w:rsidRDefault="00A45F6C" w:rsidP="00A45F6C">
      <w:pPr>
        <w:shd w:val="clear" w:color="auto" w:fill="FFFFFF"/>
        <w:spacing w:before="675" w:after="225" w:line="240" w:lineRule="auto"/>
        <w:outlineLvl w:val="0"/>
        <w:rPr>
          <w:rFonts w:ascii="Poppins" w:eastAsia="Times New Roman" w:hAnsi="Poppins" w:cs="Poppins"/>
          <w:b/>
          <w:bCs/>
          <w:color w:val="114C7E"/>
          <w:kern w:val="36"/>
          <w:sz w:val="39"/>
          <w:szCs w:val="39"/>
          <w:lang w:eastAsia="pt-BR"/>
        </w:rPr>
      </w:pPr>
      <w:r w:rsidRPr="00A45F6C">
        <w:rPr>
          <w:rFonts w:ascii="Poppins" w:eastAsia="Times New Roman" w:hAnsi="Poppins" w:cs="Poppins"/>
          <w:b/>
          <w:bCs/>
          <w:color w:val="114C7E"/>
          <w:kern w:val="36"/>
          <w:sz w:val="39"/>
          <w:szCs w:val="39"/>
          <w:lang w:eastAsia="pt-BR"/>
        </w:rPr>
        <w:t>SEGURANÇA PÚBLICA E SISTEMA PENITENCIÁRIO</w:t>
      </w:r>
    </w:p>
    <w:p w14:paraId="0EECD198" w14:textId="486CF2BD" w:rsidR="00A45F6C" w:rsidRPr="00A45F6C" w:rsidRDefault="00A45F6C" w:rsidP="00A45F6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A45F6C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Modalidade:</w:t>
      </w:r>
      <w:r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 xml:space="preserve"> </w:t>
      </w:r>
      <w:r w:rsidRPr="00A45F6C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 xml:space="preserve">EAD </w:t>
      </w:r>
      <w:r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– 100% on-line</w:t>
      </w:r>
    </w:p>
    <w:p w14:paraId="2E31793B" w14:textId="2A2C5923" w:rsidR="00A45F6C" w:rsidRDefault="00A45F6C" w:rsidP="00A45F6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A45F6C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Duração:</w:t>
      </w:r>
      <w:r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 xml:space="preserve"> </w:t>
      </w:r>
      <w:r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4 meses,</w:t>
      </w:r>
      <w:r w:rsidRPr="00A45F6C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 xml:space="preserve"> 6 meses</w:t>
      </w:r>
      <w:r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 xml:space="preserve"> e 10 meses</w:t>
      </w:r>
    </w:p>
    <w:p w14:paraId="02646DDC" w14:textId="135C7845" w:rsidR="00A45F6C" w:rsidRPr="00A45F6C" w:rsidRDefault="00A45F6C" w:rsidP="00A45F6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Carga Horária:</w:t>
      </w:r>
      <w:r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 xml:space="preserve"> 360 horas/aula</w:t>
      </w:r>
    </w:p>
    <w:p w14:paraId="3B048B13" w14:textId="16A9112F" w:rsidR="00A45F6C" w:rsidRPr="00A45F6C" w:rsidRDefault="00A45F6C" w:rsidP="00A45F6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A45F6C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Início do curso:</w:t>
      </w:r>
      <w:r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 xml:space="preserve"> </w:t>
      </w:r>
      <w:r w:rsidRPr="00A45F6C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Imediato</w:t>
      </w:r>
    </w:p>
    <w:p w14:paraId="43A78381" w14:textId="0ED77811" w:rsidR="00A45F6C" w:rsidRPr="00A45F6C" w:rsidRDefault="00A45F6C" w:rsidP="00A45F6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333333"/>
          <w:sz w:val="21"/>
          <w:szCs w:val="21"/>
          <w:lang w:eastAsia="pt-BR"/>
        </w:rPr>
      </w:pPr>
      <w:r w:rsidRPr="00A45F6C"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>Área de conhecimento:</w:t>
      </w:r>
      <w:r>
        <w:rPr>
          <w:rFonts w:ascii="Poppins" w:eastAsia="Times New Roman" w:hAnsi="Poppins" w:cs="Poppins"/>
          <w:b/>
          <w:bCs/>
          <w:color w:val="646464"/>
          <w:sz w:val="21"/>
          <w:szCs w:val="21"/>
          <w:lang w:eastAsia="pt-BR"/>
        </w:rPr>
        <w:t xml:space="preserve"> </w:t>
      </w:r>
      <w:r w:rsidRPr="00A45F6C">
        <w:rPr>
          <w:rFonts w:ascii="Poppins" w:eastAsia="Times New Roman" w:hAnsi="Poppins" w:cs="Poppins"/>
          <w:color w:val="333333"/>
          <w:sz w:val="21"/>
          <w:szCs w:val="21"/>
          <w:lang w:eastAsia="pt-BR"/>
        </w:rPr>
        <w:t>Direito</w:t>
      </w:r>
    </w:p>
    <w:p w14:paraId="3E975CA7" w14:textId="77777777" w:rsidR="00A45F6C" w:rsidRDefault="00A45F6C" w:rsidP="00A45F6C">
      <w:pPr>
        <w:pStyle w:val="Ttulo2"/>
        <w:shd w:val="clear" w:color="auto" w:fill="FFFFFF"/>
        <w:spacing w:before="0"/>
        <w:rPr>
          <w:rFonts w:ascii="inherit" w:hAnsi="inherit" w:cs="Poppins"/>
          <w:color w:val="114C7E"/>
          <w:sz w:val="39"/>
          <w:szCs w:val="39"/>
        </w:rPr>
      </w:pPr>
      <w:r>
        <w:rPr>
          <w:rFonts w:ascii="inherit" w:hAnsi="inherit" w:cs="Poppins"/>
          <w:color w:val="114C7E"/>
          <w:sz w:val="39"/>
          <w:szCs w:val="39"/>
        </w:rPr>
        <w:t>Sobre o curso</w:t>
      </w:r>
    </w:p>
    <w:p w14:paraId="4FCA40AB" w14:textId="77777777" w:rsidR="00A45F6C" w:rsidRDefault="00A45F6C" w:rsidP="00A45F6C">
      <w:pPr>
        <w:pStyle w:val="Ttulo3"/>
        <w:shd w:val="clear" w:color="auto" w:fill="FFFFFF"/>
        <w:spacing w:before="150" w:after="240"/>
        <w:rPr>
          <w:rFonts w:ascii="inherit" w:hAnsi="inherit" w:cs="Poppins"/>
          <w:color w:val="646464"/>
          <w:sz w:val="21"/>
          <w:szCs w:val="21"/>
        </w:rPr>
      </w:pPr>
      <w:r>
        <w:rPr>
          <w:rFonts w:ascii="inherit" w:hAnsi="inherit" w:cs="Poppins"/>
          <w:color w:val="646464"/>
          <w:sz w:val="21"/>
          <w:szCs w:val="21"/>
        </w:rPr>
        <w:t>Público-Alvo</w:t>
      </w:r>
    </w:p>
    <w:p w14:paraId="1D1FBD56" w14:textId="77777777" w:rsidR="00A45F6C" w:rsidRDefault="00A45F6C" w:rsidP="00A45F6C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O curso é destinado a profissionais das áreas que gravitam no entorno da temática da Segurança Pública, das ciências humanas e sociais, da psicologia, da tecnologia, gestores e tecnólogos em Segurança, das ciências policiais e órgãos militares federais e estaduais, bacharéis em Direito, advogados, juízes, promotores, defensores públicos, e demais profissionais com curso superior em geral.</w:t>
      </w:r>
    </w:p>
    <w:p w14:paraId="65AF3E38" w14:textId="77777777" w:rsidR="00A45F6C" w:rsidRDefault="00A45F6C" w:rsidP="00A45F6C">
      <w:pPr>
        <w:pStyle w:val="Ttulo3"/>
        <w:shd w:val="clear" w:color="auto" w:fill="FFFFFF"/>
        <w:spacing w:before="150" w:after="240"/>
        <w:rPr>
          <w:rFonts w:ascii="inherit" w:hAnsi="inherit" w:cs="Poppins"/>
          <w:color w:val="646464"/>
          <w:sz w:val="21"/>
          <w:szCs w:val="21"/>
        </w:rPr>
      </w:pPr>
      <w:r>
        <w:rPr>
          <w:rFonts w:ascii="inherit" w:hAnsi="inherit" w:cs="Poppins"/>
          <w:color w:val="646464"/>
          <w:sz w:val="21"/>
          <w:szCs w:val="21"/>
        </w:rPr>
        <w:t>Objetivos Gerais</w:t>
      </w:r>
    </w:p>
    <w:p w14:paraId="0EF2CA1B" w14:textId="77777777" w:rsidR="00A45F6C" w:rsidRDefault="00A45F6C" w:rsidP="00A45F6C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Preservar, suster e garantir os direitos fundamentais dos cidadãos, a partir da tomada de consciência quanto a relevância da Segurança Pública no cenário nacional das políticas sociais.</w:t>
      </w:r>
    </w:p>
    <w:p w14:paraId="13402688" w14:textId="77777777" w:rsidR="00A45F6C" w:rsidRDefault="00A45F6C" w:rsidP="00A45F6C">
      <w:pPr>
        <w:pStyle w:val="Ttulo3"/>
        <w:shd w:val="clear" w:color="auto" w:fill="FFFFFF"/>
        <w:spacing w:before="150" w:after="240"/>
        <w:rPr>
          <w:rFonts w:ascii="inherit" w:hAnsi="inherit" w:cs="Poppins"/>
          <w:color w:val="646464"/>
          <w:sz w:val="21"/>
          <w:szCs w:val="21"/>
        </w:rPr>
      </w:pPr>
      <w:r>
        <w:rPr>
          <w:rFonts w:ascii="inherit" w:hAnsi="inherit" w:cs="Poppins"/>
          <w:color w:val="646464"/>
          <w:sz w:val="21"/>
          <w:szCs w:val="21"/>
        </w:rPr>
        <w:t>Objetivos Específicos</w:t>
      </w:r>
    </w:p>
    <w:p w14:paraId="1F12F624" w14:textId="77777777" w:rsidR="00A45F6C" w:rsidRDefault="00A45F6C" w:rsidP="00A45F6C">
      <w:pPr>
        <w:numPr>
          <w:ilvl w:val="0"/>
          <w:numId w:val="1"/>
        </w:numPr>
        <w:shd w:val="clear" w:color="auto" w:fill="FFFFFF"/>
        <w:spacing w:after="75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Viabilizar o alcance a debates e discussões pautados em parâmetros metodológicos e científicos.</w:t>
      </w:r>
    </w:p>
    <w:p w14:paraId="3579888A" w14:textId="77777777" w:rsidR="00A45F6C" w:rsidRDefault="00A45F6C" w:rsidP="00A45F6C">
      <w:pPr>
        <w:numPr>
          <w:ilvl w:val="0"/>
          <w:numId w:val="1"/>
        </w:numPr>
        <w:shd w:val="clear" w:color="auto" w:fill="FFFFFF"/>
        <w:spacing w:after="75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Contribuir para a consubstanciação do Estado Democrático e Social de Direito.</w:t>
      </w:r>
    </w:p>
    <w:p w14:paraId="1277D839" w14:textId="77777777" w:rsidR="00A45F6C" w:rsidRDefault="00A45F6C" w:rsidP="00A45F6C">
      <w:pPr>
        <w:numPr>
          <w:ilvl w:val="0"/>
          <w:numId w:val="1"/>
        </w:numPr>
        <w:shd w:val="clear" w:color="auto" w:fill="FFFFFF"/>
        <w:spacing w:after="75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Capacitar, no campo da Segurança Pública, estudantes e profissionais das áreas que gravitam no entorno da temática da Segurança Pública, nesse sentido, especialmente, profissionais das ciências humanas e sociais, do direito, da psicologia, da tecnologia e das ciências policiais em geral.</w:t>
      </w:r>
    </w:p>
    <w:p w14:paraId="1AAEBE21" w14:textId="77777777" w:rsidR="00A45F6C" w:rsidRDefault="00A45F6C" w:rsidP="00A45F6C">
      <w:pPr>
        <w:pStyle w:val="Ttulo2"/>
        <w:shd w:val="clear" w:color="auto" w:fill="FFFFFF"/>
        <w:spacing w:before="0"/>
        <w:rPr>
          <w:rFonts w:ascii="inherit" w:hAnsi="inherit" w:cs="Poppins"/>
          <w:color w:val="114C7E"/>
          <w:sz w:val="39"/>
          <w:szCs w:val="39"/>
        </w:rPr>
      </w:pPr>
      <w:r>
        <w:rPr>
          <w:rFonts w:ascii="inherit" w:hAnsi="inherit" w:cs="Poppins"/>
          <w:color w:val="114C7E"/>
          <w:sz w:val="39"/>
          <w:szCs w:val="39"/>
        </w:rPr>
        <w:t>Disciplinas</w:t>
      </w:r>
    </w:p>
    <w:p w14:paraId="3CC0AD0A" w14:textId="77777777" w:rsidR="00A45F6C" w:rsidRDefault="00A45F6C" w:rsidP="00A45F6C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t>Ambientação</w:t>
      </w:r>
    </w:p>
    <w:p w14:paraId="46BB2330" w14:textId="77777777" w:rsidR="00A45F6C" w:rsidRDefault="00A45F6C" w:rsidP="00A45F6C">
      <w:pPr>
        <w:pStyle w:val="striped"/>
        <w:numPr>
          <w:ilvl w:val="0"/>
          <w:numId w:val="2"/>
        </w:numPr>
        <w:shd w:val="clear" w:color="auto" w:fill="F2F2F2"/>
        <w:spacing w:before="0" w:beforeAutospacing="0" w:after="0" w:afterAutospacing="0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t>Segurança pública no Brasil</w:t>
      </w:r>
    </w:p>
    <w:p w14:paraId="1441B804" w14:textId="747D6C46" w:rsidR="00A45F6C" w:rsidRDefault="00A45F6C" w:rsidP="00A45F6C">
      <w:pPr>
        <w:pStyle w:val="striped"/>
        <w:shd w:val="clear" w:color="auto" w:fill="F2F2F2"/>
        <w:spacing w:before="0" w:beforeAutospacing="0" w:after="0" w:afterAutospacing="0"/>
        <w:ind w:left="720" w:right="75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646464"/>
          <w:sz w:val="21"/>
          <w:szCs w:val="21"/>
        </w:rPr>
        <w:t>Mestre(a)André Adriano do Nascimento da Silva</w:t>
      </w:r>
    </w:p>
    <w:p w14:paraId="383D212F" w14:textId="77777777" w:rsidR="00A45F6C" w:rsidRDefault="00A45F6C" w:rsidP="00A45F6C">
      <w:pPr>
        <w:pStyle w:val="striped"/>
        <w:shd w:val="clear" w:color="auto" w:fill="F2F2F2"/>
        <w:spacing w:before="0" w:beforeAutospacing="0" w:after="0" w:afterAutospacing="0"/>
        <w:ind w:left="720" w:right="75"/>
        <w:jc w:val="right"/>
        <w:rPr>
          <w:rFonts w:ascii="Poppins" w:hAnsi="Poppins" w:cs="Poppins"/>
          <w:b/>
          <w:bCs/>
          <w:color w:val="646464"/>
          <w:sz w:val="21"/>
          <w:szCs w:val="21"/>
        </w:rPr>
      </w:pPr>
      <w:r>
        <w:rPr>
          <w:rFonts w:ascii="Poppins" w:hAnsi="Poppins" w:cs="Poppins"/>
          <w:b/>
          <w:bCs/>
          <w:color w:val="646464"/>
          <w:sz w:val="21"/>
          <w:szCs w:val="21"/>
        </w:rPr>
        <w:t>40h</w:t>
      </w:r>
    </w:p>
    <w:p w14:paraId="1C2ED69A" w14:textId="77777777" w:rsidR="00A45F6C" w:rsidRDefault="00A45F6C" w:rsidP="00A45F6C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lastRenderedPageBreak/>
        <w:t>Direitos humanos na segurança pública</w:t>
      </w:r>
    </w:p>
    <w:p w14:paraId="4BEB9335" w14:textId="27293FB3" w:rsidR="00A45F6C" w:rsidRDefault="00A45F6C" w:rsidP="00A45F6C">
      <w:pPr>
        <w:shd w:val="clear" w:color="auto" w:fill="FFFFFF"/>
        <w:ind w:left="720" w:right="75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646464"/>
          <w:sz w:val="21"/>
          <w:szCs w:val="21"/>
        </w:rPr>
        <w:t>Mestre(a)Luiz Felipe Nobre Braga</w:t>
      </w:r>
    </w:p>
    <w:p w14:paraId="277B3A1D" w14:textId="77777777" w:rsidR="00A45F6C" w:rsidRDefault="00A45F6C" w:rsidP="00A45F6C">
      <w:pPr>
        <w:shd w:val="clear" w:color="auto" w:fill="FFFFFF"/>
        <w:ind w:left="720" w:right="75"/>
        <w:jc w:val="right"/>
        <w:rPr>
          <w:rFonts w:ascii="Poppins" w:hAnsi="Poppins" w:cs="Poppins"/>
          <w:b/>
          <w:bCs/>
          <w:color w:val="646464"/>
          <w:sz w:val="21"/>
          <w:szCs w:val="21"/>
        </w:rPr>
      </w:pPr>
      <w:r>
        <w:rPr>
          <w:rFonts w:ascii="Poppins" w:hAnsi="Poppins" w:cs="Poppins"/>
          <w:b/>
          <w:bCs/>
          <w:color w:val="646464"/>
          <w:sz w:val="21"/>
          <w:szCs w:val="21"/>
        </w:rPr>
        <w:t>40h</w:t>
      </w:r>
    </w:p>
    <w:p w14:paraId="3D71268E" w14:textId="77777777" w:rsidR="00A45F6C" w:rsidRDefault="00A45F6C" w:rsidP="00A45F6C">
      <w:pPr>
        <w:pStyle w:val="striped"/>
        <w:numPr>
          <w:ilvl w:val="0"/>
          <w:numId w:val="2"/>
        </w:numPr>
        <w:shd w:val="clear" w:color="auto" w:fill="F2F2F2"/>
        <w:spacing w:before="0" w:beforeAutospacing="0" w:after="0" w:afterAutospacing="0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t>Política criminal e criminologia</w:t>
      </w:r>
    </w:p>
    <w:p w14:paraId="38E0DC05" w14:textId="2F81F1E2" w:rsidR="00A45F6C" w:rsidRDefault="00A45F6C" w:rsidP="00A45F6C">
      <w:pPr>
        <w:pStyle w:val="striped"/>
        <w:shd w:val="clear" w:color="auto" w:fill="F2F2F2"/>
        <w:spacing w:before="0" w:beforeAutospacing="0" w:after="0" w:afterAutospacing="0"/>
        <w:ind w:left="720" w:right="75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646464"/>
          <w:sz w:val="21"/>
          <w:szCs w:val="21"/>
        </w:rPr>
        <w:t>Doutor(a)Fernanda Brusa Molino</w:t>
      </w:r>
    </w:p>
    <w:p w14:paraId="25657BC4" w14:textId="77777777" w:rsidR="00A45F6C" w:rsidRDefault="00A45F6C" w:rsidP="00A45F6C">
      <w:pPr>
        <w:pStyle w:val="striped"/>
        <w:shd w:val="clear" w:color="auto" w:fill="F2F2F2"/>
        <w:spacing w:before="0" w:beforeAutospacing="0" w:after="0" w:afterAutospacing="0"/>
        <w:ind w:left="720" w:right="75"/>
        <w:jc w:val="right"/>
        <w:rPr>
          <w:rFonts w:ascii="Poppins" w:hAnsi="Poppins" w:cs="Poppins"/>
          <w:b/>
          <w:bCs/>
          <w:color w:val="646464"/>
          <w:sz w:val="21"/>
          <w:szCs w:val="21"/>
        </w:rPr>
      </w:pPr>
      <w:r>
        <w:rPr>
          <w:rFonts w:ascii="Poppins" w:hAnsi="Poppins" w:cs="Poppins"/>
          <w:b/>
          <w:bCs/>
          <w:color w:val="646464"/>
          <w:sz w:val="21"/>
          <w:szCs w:val="21"/>
        </w:rPr>
        <w:t>40h</w:t>
      </w:r>
    </w:p>
    <w:p w14:paraId="4149E0C6" w14:textId="77777777" w:rsidR="00A45F6C" w:rsidRDefault="00A45F6C" w:rsidP="00A45F6C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t>Garantismo penal e criminalidade organizada</w:t>
      </w:r>
    </w:p>
    <w:p w14:paraId="4A40EC36" w14:textId="37E035EF" w:rsidR="00A45F6C" w:rsidRDefault="00A45F6C" w:rsidP="00A45F6C">
      <w:pPr>
        <w:shd w:val="clear" w:color="auto" w:fill="FFFFFF"/>
        <w:ind w:left="720" w:right="75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646464"/>
          <w:sz w:val="21"/>
          <w:szCs w:val="21"/>
        </w:rPr>
        <w:t>Doutor(a)Luciano de Freitas Santoro</w:t>
      </w:r>
    </w:p>
    <w:p w14:paraId="37B2BD1E" w14:textId="77777777" w:rsidR="00A45F6C" w:rsidRDefault="00A45F6C" w:rsidP="00A45F6C">
      <w:pPr>
        <w:shd w:val="clear" w:color="auto" w:fill="FFFFFF"/>
        <w:ind w:left="720" w:right="75"/>
        <w:jc w:val="right"/>
        <w:rPr>
          <w:rFonts w:ascii="Poppins" w:hAnsi="Poppins" w:cs="Poppins"/>
          <w:b/>
          <w:bCs/>
          <w:color w:val="646464"/>
          <w:sz w:val="21"/>
          <w:szCs w:val="21"/>
        </w:rPr>
      </w:pPr>
      <w:r>
        <w:rPr>
          <w:rFonts w:ascii="Poppins" w:hAnsi="Poppins" w:cs="Poppins"/>
          <w:b/>
          <w:bCs/>
          <w:color w:val="646464"/>
          <w:sz w:val="21"/>
          <w:szCs w:val="21"/>
        </w:rPr>
        <w:t>40h</w:t>
      </w:r>
    </w:p>
    <w:p w14:paraId="5F0DF825" w14:textId="77777777" w:rsidR="00A45F6C" w:rsidRDefault="00A45F6C" w:rsidP="00A45F6C">
      <w:pPr>
        <w:pStyle w:val="striped"/>
        <w:numPr>
          <w:ilvl w:val="0"/>
          <w:numId w:val="2"/>
        </w:numPr>
        <w:shd w:val="clear" w:color="auto" w:fill="F2F2F2"/>
        <w:spacing w:before="0" w:beforeAutospacing="0" w:after="0" w:afterAutospacing="0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t>Inteligência e investigação policial</w:t>
      </w:r>
    </w:p>
    <w:p w14:paraId="35F591E3" w14:textId="25548E34" w:rsidR="00A45F6C" w:rsidRDefault="00A45F6C" w:rsidP="00A45F6C">
      <w:pPr>
        <w:pStyle w:val="striped"/>
        <w:shd w:val="clear" w:color="auto" w:fill="F2F2F2"/>
        <w:spacing w:before="0" w:beforeAutospacing="0" w:after="0" w:afterAutospacing="0"/>
        <w:ind w:left="720" w:right="75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646464"/>
          <w:sz w:val="21"/>
          <w:szCs w:val="21"/>
        </w:rPr>
        <w:t>Mestre(a)Luigi Giuseppe Barbieri Ferrarini</w:t>
      </w:r>
    </w:p>
    <w:p w14:paraId="28EA8144" w14:textId="77777777" w:rsidR="00A45F6C" w:rsidRDefault="00A45F6C" w:rsidP="00A45F6C">
      <w:pPr>
        <w:pStyle w:val="striped"/>
        <w:shd w:val="clear" w:color="auto" w:fill="F2F2F2"/>
        <w:spacing w:before="0" w:beforeAutospacing="0" w:after="0" w:afterAutospacing="0"/>
        <w:ind w:left="720" w:right="75"/>
        <w:jc w:val="right"/>
        <w:rPr>
          <w:rFonts w:ascii="Poppins" w:hAnsi="Poppins" w:cs="Poppins"/>
          <w:b/>
          <w:bCs/>
          <w:color w:val="646464"/>
          <w:sz w:val="21"/>
          <w:szCs w:val="21"/>
        </w:rPr>
      </w:pPr>
      <w:r>
        <w:rPr>
          <w:rFonts w:ascii="Poppins" w:hAnsi="Poppins" w:cs="Poppins"/>
          <w:b/>
          <w:bCs/>
          <w:color w:val="646464"/>
          <w:sz w:val="21"/>
          <w:szCs w:val="21"/>
        </w:rPr>
        <w:t>40h</w:t>
      </w:r>
    </w:p>
    <w:p w14:paraId="476DD256" w14:textId="77777777" w:rsidR="00A45F6C" w:rsidRDefault="00A45F6C" w:rsidP="00A45F6C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t>Execução penal e sistema penitenciário</w:t>
      </w:r>
    </w:p>
    <w:p w14:paraId="5B2B15C4" w14:textId="75464F13" w:rsidR="00A45F6C" w:rsidRDefault="00A45F6C" w:rsidP="00A45F6C">
      <w:pPr>
        <w:shd w:val="clear" w:color="auto" w:fill="FFFFFF"/>
        <w:ind w:left="720" w:right="75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646464"/>
          <w:sz w:val="21"/>
          <w:szCs w:val="21"/>
        </w:rPr>
        <w:t>Mestre(a)Renee do Ó Souza</w:t>
      </w:r>
    </w:p>
    <w:p w14:paraId="1EEEE8F5" w14:textId="77777777" w:rsidR="00A45F6C" w:rsidRDefault="00A45F6C" w:rsidP="00A45F6C">
      <w:pPr>
        <w:shd w:val="clear" w:color="auto" w:fill="FFFFFF"/>
        <w:ind w:left="720" w:right="75"/>
        <w:jc w:val="right"/>
        <w:rPr>
          <w:rFonts w:ascii="Poppins" w:hAnsi="Poppins" w:cs="Poppins"/>
          <w:b/>
          <w:bCs/>
          <w:color w:val="646464"/>
          <w:sz w:val="21"/>
          <w:szCs w:val="21"/>
        </w:rPr>
      </w:pPr>
      <w:r>
        <w:rPr>
          <w:rFonts w:ascii="Poppins" w:hAnsi="Poppins" w:cs="Poppins"/>
          <w:b/>
          <w:bCs/>
          <w:color w:val="646464"/>
          <w:sz w:val="21"/>
          <w:szCs w:val="21"/>
        </w:rPr>
        <w:t>40h</w:t>
      </w:r>
    </w:p>
    <w:p w14:paraId="4E6BAFEE" w14:textId="77777777" w:rsidR="00A45F6C" w:rsidRDefault="00A45F6C" w:rsidP="00A45F6C">
      <w:pPr>
        <w:pStyle w:val="striped"/>
        <w:numPr>
          <w:ilvl w:val="0"/>
          <w:numId w:val="2"/>
        </w:numPr>
        <w:shd w:val="clear" w:color="auto" w:fill="F2F2F2"/>
        <w:spacing w:before="0" w:beforeAutospacing="0" w:after="0" w:afterAutospacing="0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t>Direito administrativo aplicado à segurança pública</w:t>
      </w:r>
    </w:p>
    <w:p w14:paraId="14492EC1" w14:textId="7317DB55" w:rsidR="00A45F6C" w:rsidRDefault="00A45F6C" w:rsidP="00A45F6C">
      <w:pPr>
        <w:pStyle w:val="striped"/>
        <w:shd w:val="clear" w:color="auto" w:fill="F2F2F2"/>
        <w:spacing w:before="0" w:beforeAutospacing="0" w:after="0" w:afterAutospacing="0"/>
        <w:ind w:left="720" w:right="75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646464"/>
          <w:sz w:val="21"/>
          <w:szCs w:val="21"/>
        </w:rPr>
        <w:t>Doutor(a)Emerson Ademir Borges de Oliveira</w:t>
      </w:r>
    </w:p>
    <w:p w14:paraId="56936E2A" w14:textId="77777777" w:rsidR="00A45F6C" w:rsidRDefault="00A45F6C" w:rsidP="00A45F6C">
      <w:pPr>
        <w:pStyle w:val="striped"/>
        <w:shd w:val="clear" w:color="auto" w:fill="F2F2F2"/>
        <w:spacing w:before="0" w:beforeAutospacing="0" w:after="0" w:afterAutospacing="0"/>
        <w:ind w:left="720" w:right="75"/>
        <w:jc w:val="right"/>
        <w:rPr>
          <w:rFonts w:ascii="Poppins" w:hAnsi="Poppins" w:cs="Poppins"/>
          <w:b/>
          <w:bCs/>
          <w:color w:val="646464"/>
          <w:sz w:val="21"/>
          <w:szCs w:val="21"/>
        </w:rPr>
      </w:pPr>
      <w:r>
        <w:rPr>
          <w:rFonts w:ascii="Poppins" w:hAnsi="Poppins" w:cs="Poppins"/>
          <w:b/>
          <w:bCs/>
          <w:color w:val="646464"/>
          <w:sz w:val="21"/>
          <w:szCs w:val="21"/>
        </w:rPr>
        <w:t>40h</w:t>
      </w:r>
    </w:p>
    <w:p w14:paraId="70F6291B" w14:textId="77777777" w:rsidR="00A45F6C" w:rsidRDefault="00A45F6C" w:rsidP="00A45F6C">
      <w:pPr>
        <w:numPr>
          <w:ilvl w:val="0"/>
          <w:numId w:val="2"/>
        </w:numPr>
        <w:shd w:val="clear" w:color="auto" w:fill="FFFFFF"/>
        <w:spacing w:after="0" w:line="240" w:lineRule="auto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t>Gestão na segurança pública</w:t>
      </w:r>
    </w:p>
    <w:p w14:paraId="2E93E792" w14:textId="37DB4CA3" w:rsidR="00A45F6C" w:rsidRDefault="00A45F6C" w:rsidP="00A45F6C">
      <w:pPr>
        <w:shd w:val="clear" w:color="auto" w:fill="FFFFFF"/>
        <w:ind w:left="720" w:right="75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646464"/>
          <w:sz w:val="21"/>
          <w:szCs w:val="21"/>
        </w:rPr>
        <w:t>Especialista</w:t>
      </w:r>
      <w:r>
        <w:rPr>
          <w:rFonts w:ascii="Poppins" w:hAnsi="Poppins" w:cs="Poppins"/>
          <w:color w:val="646464"/>
          <w:sz w:val="21"/>
          <w:szCs w:val="21"/>
        </w:rPr>
        <w:t xml:space="preserve"> </w:t>
      </w:r>
      <w:r>
        <w:rPr>
          <w:rFonts w:ascii="Poppins" w:hAnsi="Poppins" w:cs="Poppins"/>
          <w:color w:val="646464"/>
          <w:sz w:val="21"/>
          <w:szCs w:val="21"/>
        </w:rPr>
        <w:t>Dene Gianazi Benjamim</w:t>
      </w:r>
    </w:p>
    <w:p w14:paraId="7B27A221" w14:textId="77777777" w:rsidR="00A45F6C" w:rsidRDefault="00A45F6C" w:rsidP="00A45F6C">
      <w:pPr>
        <w:shd w:val="clear" w:color="auto" w:fill="FFFFFF"/>
        <w:ind w:left="720" w:right="75"/>
        <w:jc w:val="right"/>
        <w:rPr>
          <w:rFonts w:ascii="Poppins" w:hAnsi="Poppins" w:cs="Poppins"/>
          <w:b/>
          <w:bCs/>
          <w:color w:val="646464"/>
          <w:sz w:val="21"/>
          <w:szCs w:val="21"/>
        </w:rPr>
      </w:pPr>
      <w:r>
        <w:rPr>
          <w:rFonts w:ascii="Poppins" w:hAnsi="Poppins" w:cs="Poppins"/>
          <w:b/>
          <w:bCs/>
          <w:color w:val="646464"/>
          <w:sz w:val="21"/>
          <w:szCs w:val="21"/>
        </w:rPr>
        <w:t>40h</w:t>
      </w:r>
    </w:p>
    <w:p w14:paraId="3A83C0E1" w14:textId="77777777" w:rsidR="00A45F6C" w:rsidRDefault="00A45F6C" w:rsidP="00A45F6C">
      <w:pPr>
        <w:pStyle w:val="striped"/>
        <w:numPr>
          <w:ilvl w:val="0"/>
          <w:numId w:val="2"/>
        </w:numPr>
        <w:shd w:val="clear" w:color="auto" w:fill="F2F2F2"/>
        <w:spacing w:before="0" w:beforeAutospacing="0" w:after="0" w:afterAutospacing="0"/>
        <w:ind w:right="75"/>
        <w:rPr>
          <w:rFonts w:ascii="Poppins" w:hAnsi="Poppins" w:cs="Poppins"/>
          <w:color w:val="333333"/>
          <w:sz w:val="21"/>
          <w:szCs w:val="21"/>
        </w:rPr>
      </w:pPr>
      <w:r>
        <w:rPr>
          <w:rStyle w:val="info-name"/>
          <w:rFonts w:ascii="Poppins" w:hAnsi="Poppins" w:cs="Poppins"/>
          <w:b/>
          <w:bCs/>
          <w:color w:val="646464"/>
          <w:sz w:val="21"/>
          <w:szCs w:val="21"/>
        </w:rPr>
        <w:t>Mapeamento e gerenciamento de crises</w:t>
      </w:r>
    </w:p>
    <w:p w14:paraId="6B8B3900" w14:textId="10FF2330" w:rsidR="00A45F6C" w:rsidRDefault="00A45F6C" w:rsidP="00A45F6C">
      <w:pPr>
        <w:pStyle w:val="striped"/>
        <w:shd w:val="clear" w:color="auto" w:fill="F2F2F2"/>
        <w:spacing w:before="0" w:beforeAutospacing="0" w:after="0" w:afterAutospacing="0"/>
        <w:ind w:left="720" w:right="75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646464"/>
          <w:sz w:val="21"/>
          <w:szCs w:val="21"/>
        </w:rPr>
        <w:t>Especialista</w:t>
      </w:r>
      <w:r>
        <w:rPr>
          <w:rFonts w:ascii="Poppins" w:hAnsi="Poppins" w:cs="Poppins"/>
          <w:color w:val="646464"/>
          <w:sz w:val="21"/>
          <w:szCs w:val="21"/>
        </w:rPr>
        <w:t xml:space="preserve"> </w:t>
      </w:r>
      <w:r>
        <w:rPr>
          <w:rFonts w:ascii="Poppins" w:hAnsi="Poppins" w:cs="Poppins"/>
          <w:color w:val="646464"/>
          <w:sz w:val="21"/>
          <w:szCs w:val="21"/>
        </w:rPr>
        <w:t>Expedito Leal dos Santos</w:t>
      </w:r>
    </w:p>
    <w:p w14:paraId="571696DB" w14:textId="77777777" w:rsidR="00A45F6C" w:rsidRDefault="00A45F6C" w:rsidP="00A45F6C">
      <w:pPr>
        <w:pStyle w:val="striped"/>
        <w:shd w:val="clear" w:color="auto" w:fill="F2F2F2"/>
        <w:spacing w:before="0" w:beforeAutospacing="0" w:after="0" w:afterAutospacing="0"/>
        <w:ind w:left="720" w:right="75"/>
        <w:jc w:val="right"/>
        <w:rPr>
          <w:rFonts w:ascii="Poppins" w:hAnsi="Poppins" w:cs="Poppins"/>
          <w:b/>
          <w:bCs/>
          <w:color w:val="646464"/>
          <w:sz w:val="21"/>
          <w:szCs w:val="21"/>
        </w:rPr>
      </w:pPr>
      <w:r>
        <w:rPr>
          <w:rFonts w:ascii="Poppins" w:hAnsi="Poppins" w:cs="Poppins"/>
          <w:b/>
          <w:bCs/>
          <w:color w:val="646464"/>
          <w:sz w:val="21"/>
          <w:szCs w:val="21"/>
        </w:rPr>
        <w:t>40h</w:t>
      </w:r>
    </w:p>
    <w:p w14:paraId="18A63218" w14:textId="77777777" w:rsidR="00A45F6C" w:rsidRDefault="00A45F6C" w:rsidP="00A45F6C">
      <w:pPr>
        <w:pStyle w:val="Ttulo3"/>
        <w:shd w:val="clear" w:color="auto" w:fill="FFFFFF"/>
        <w:spacing w:before="0"/>
        <w:rPr>
          <w:rFonts w:ascii="inherit" w:hAnsi="inherit" w:cs="Poppins"/>
          <w:b/>
          <w:bCs/>
          <w:color w:val="646464"/>
          <w:sz w:val="21"/>
          <w:szCs w:val="21"/>
        </w:rPr>
      </w:pPr>
      <w:r>
        <w:rPr>
          <w:rFonts w:ascii="inherit" w:hAnsi="inherit" w:cs="Poppins"/>
          <w:color w:val="646464"/>
          <w:sz w:val="21"/>
          <w:szCs w:val="21"/>
        </w:rPr>
        <w:t>Trabalho de conclusão de curso:</w:t>
      </w:r>
    </w:p>
    <w:p w14:paraId="3ADC70BA" w14:textId="77777777" w:rsidR="00A45F6C" w:rsidRDefault="00A45F6C" w:rsidP="00A45F6C">
      <w:pPr>
        <w:pStyle w:val="striped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De acordo com a Resolução de abril de 2018, emitida pelo Conselho Nacional de Educação (CNE), o trabalho de conclusão de curso (TCC) não é mais requisito obrigatório para certificação de especialização, com exceção de alguns cursos presenciais da área da saúde e engenharia em que o conselho de classe determina, sendo assim, a realização do TCC não está disponível para os cursos EaD em nossa Instituição.</w:t>
      </w:r>
    </w:p>
    <w:p w14:paraId="35DD5747" w14:textId="77777777" w:rsidR="00A45F6C" w:rsidRDefault="00A45F6C" w:rsidP="00A45F6C">
      <w:pPr>
        <w:pStyle w:val="Ttulo2"/>
        <w:shd w:val="clear" w:color="auto" w:fill="114C7E"/>
        <w:spacing w:before="0"/>
        <w:rPr>
          <w:rFonts w:ascii="inherit" w:hAnsi="inherit" w:cs="Poppins"/>
          <w:color w:val="114C7E"/>
          <w:sz w:val="39"/>
          <w:szCs w:val="39"/>
        </w:rPr>
      </w:pPr>
      <w:r>
        <w:rPr>
          <w:rFonts w:ascii="inherit" w:hAnsi="inherit" w:cs="Poppins"/>
          <w:color w:val="114C7E"/>
          <w:sz w:val="39"/>
          <w:szCs w:val="39"/>
        </w:rPr>
        <w:t>Certificação</w:t>
      </w:r>
    </w:p>
    <w:p w14:paraId="076A121E" w14:textId="77777777" w:rsidR="00A45F6C" w:rsidRDefault="00A45F6C" w:rsidP="00A45F6C">
      <w:pPr>
        <w:pStyle w:val="NormalWeb"/>
        <w:shd w:val="clear" w:color="auto" w:fill="114C7E"/>
        <w:spacing w:before="0" w:beforeAutospacing="0" w:after="0" w:afterAutospacing="0"/>
        <w:rPr>
          <w:rFonts w:ascii="Poppins" w:hAnsi="Poppins" w:cs="Poppins"/>
          <w:color w:val="FFFFFF"/>
          <w:sz w:val="21"/>
          <w:szCs w:val="21"/>
        </w:rPr>
      </w:pPr>
      <w:r>
        <w:rPr>
          <w:rFonts w:ascii="Poppins" w:hAnsi="Poppins" w:cs="Poppins"/>
          <w:color w:val="FFFFFF"/>
          <w:sz w:val="21"/>
          <w:szCs w:val="21"/>
        </w:rPr>
        <w:t>A certificação na modalidade EaD têm a mesma validade que um curso presencial. Os cursos de Pós-Graduação a distância são certificados pela Instituição Pitágoras, Unopar Anhanguera.</w:t>
      </w:r>
    </w:p>
    <w:p w14:paraId="0B45BBC7" w14:textId="77777777" w:rsidR="00A45F6C" w:rsidRDefault="00A45F6C" w:rsidP="00A45F6C">
      <w:pPr>
        <w:pStyle w:val="Ttulo2"/>
        <w:shd w:val="clear" w:color="auto" w:fill="FFFFFF"/>
        <w:spacing w:before="0"/>
        <w:rPr>
          <w:rFonts w:ascii="inherit" w:hAnsi="inherit" w:cs="Poppins"/>
          <w:color w:val="114C7E"/>
          <w:sz w:val="39"/>
          <w:szCs w:val="39"/>
        </w:rPr>
      </w:pPr>
      <w:r>
        <w:rPr>
          <w:rFonts w:ascii="inherit" w:hAnsi="inherit" w:cs="Poppins"/>
          <w:color w:val="114C7E"/>
          <w:sz w:val="39"/>
          <w:szCs w:val="39"/>
        </w:rPr>
        <w:t>Sobre a modalidade</w:t>
      </w:r>
    </w:p>
    <w:p w14:paraId="0D418196" w14:textId="77777777" w:rsidR="00A45F6C" w:rsidRDefault="00A45F6C" w:rsidP="00A45F6C">
      <w:pPr>
        <w:pStyle w:val="Ttulo3"/>
        <w:shd w:val="clear" w:color="auto" w:fill="FFFFFF"/>
        <w:spacing w:before="0"/>
        <w:rPr>
          <w:rFonts w:ascii="inherit" w:hAnsi="inherit" w:cs="Poppins"/>
          <w:color w:val="646464"/>
          <w:sz w:val="21"/>
          <w:szCs w:val="21"/>
        </w:rPr>
      </w:pPr>
      <w:r>
        <w:rPr>
          <w:rFonts w:ascii="inherit" w:hAnsi="inherit" w:cs="Poppins"/>
          <w:color w:val="646464"/>
          <w:sz w:val="21"/>
          <w:szCs w:val="21"/>
        </w:rPr>
        <w:t>Conheça seu Curso:</w:t>
      </w:r>
    </w:p>
    <w:p w14:paraId="25150520" w14:textId="77777777" w:rsidR="00A45F6C" w:rsidRDefault="00A45F6C" w:rsidP="00A45F6C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</w:p>
    <w:p w14:paraId="327267DB" w14:textId="77777777" w:rsidR="00A45F6C" w:rsidRDefault="00A45F6C" w:rsidP="00A45F6C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b/>
          <w:bCs/>
          <w:color w:val="333333"/>
          <w:sz w:val="21"/>
          <w:szCs w:val="21"/>
        </w:rPr>
        <w:lastRenderedPageBreak/>
        <w:t>Cursos a distância (online):</w:t>
      </w:r>
      <w:r>
        <w:rPr>
          <w:rFonts w:ascii="Poppins" w:hAnsi="Poppins" w:cs="Poppins"/>
          <w:color w:val="333333"/>
          <w:sz w:val="21"/>
          <w:szCs w:val="21"/>
        </w:rPr>
        <w:t>Os cursos a distância são ideais para você que valoriza a mobilidade e a flexibilidade quanto aos seus horários de estudo, no seu ritmo de aprendizagem.</w:t>
      </w:r>
    </w:p>
    <w:p w14:paraId="6A06FE1E" w14:textId="77777777" w:rsidR="00A45F6C" w:rsidRDefault="00A45F6C" w:rsidP="00A45F6C">
      <w:pPr>
        <w:shd w:val="clear" w:color="auto" w:fill="F2F2F2"/>
        <w:spacing w:line="315" w:lineRule="atLeast"/>
        <w:rPr>
          <w:rFonts w:ascii="Poppins" w:hAnsi="Poppins" w:cs="Poppins"/>
          <w:b/>
          <w:bCs/>
          <w:color w:val="004168"/>
          <w:sz w:val="21"/>
          <w:szCs w:val="21"/>
        </w:rPr>
      </w:pPr>
      <w:r>
        <w:rPr>
          <w:rFonts w:ascii="Poppins" w:hAnsi="Poppins" w:cs="Poppins"/>
          <w:b/>
          <w:bCs/>
          <w:color w:val="004168"/>
          <w:sz w:val="21"/>
          <w:szCs w:val="21"/>
        </w:rPr>
        <w:t>Você estuda 100% online e a carga horária do curso é de 360 horas, distribuídas em 9 disciplinas específicas (40h cada disciplina). Para o cumprimento de regulamentações específicas, alguns cursos possuem carga horária total maior, quantidade de disciplinas e carga horária disciplinar variadas (consulte a matriz curricular do curso).</w:t>
      </w:r>
    </w:p>
    <w:p w14:paraId="294FC2A1" w14:textId="77777777" w:rsidR="00A45F6C" w:rsidRDefault="00A45F6C" w:rsidP="00A45F6C">
      <w:pPr>
        <w:shd w:val="clear" w:color="auto" w:fill="FFFFFF"/>
        <w:spacing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A cada disciplina, você contará com leituras digitais, slides, videoaulas e podcasts preparados por professores de destaque na área, que aliam conhecimentos teóricos e discussões sobre a prática profissional, como aprendizagem em foco. Além disso, você também terá o Desafio Profissional e atividades avaliativas que o ajudarão ainda mais a colocar em prática todo o aprendizado.</w:t>
      </w:r>
    </w:p>
    <w:p w14:paraId="73EA6C62" w14:textId="77777777" w:rsidR="00A45F6C" w:rsidRDefault="00A45F6C" w:rsidP="00A45F6C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Você contará também com o acompanhamento de um tutor para auxiliá-lo nas dúvidas que surgirem durante seu curso.</w:t>
      </w:r>
    </w:p>
    <w:p w14:paraId="034CD9E6" w14:textId="77777777" w:rsidR="00A45F6C" w:rsidRDefault="00A45F6C" w:rsidP="00A45F6C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A certificação de um curso EAD é igual ao do curso presencial.</w:t>
      </w:r>
    </w:p>
    <w:p w14:paraId="36500E6B" w14:textId="77777777" w:rsidR="00A45F6C" w:rsidRDefault="00A45F6C" w:rsidP="00A45F6C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br/>
      </w:r>
      <w:r>
        <w:rPr>
          <w:rStyle w:val="Forte"/>
          <w:rFonts w:ascii="Poppins" w:hAnsi="Poppins" w:cs="Poppins"/>
          <w:color w:val="333333"/>
          <w:sz w:val="21"/>
          <w:szCs w:val="21"/>
        </w:rPr>
        <w:t>Diferenciais da Pós-Graduação EAD</w:t>
      </w:r>
      <w:r>
        <w:rPr>
          <w:rFonts w:ascii="Poppins" w:hAnsi="Poppins" w:cs="Poppins"/>
          <w:color w:val="333333"/>
          <w:sz w:val="21"/>
          <w:szCs w:val="21"/>
        </w:rPr>
        <w:br/>
      </w:r>
    </w:p>
    <w:p w14:paraId="3845EBC0" w14:textId="77777777" w:rsidR="00A45F6C" w:rsidRDefault="00A45F6C" w:rsidP="00A45F6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Ambiente Virtual de Aprendizagem (AVA) (Todos os serviços em uma plataforma de ensino digital e completa)</w:t>
      </w:r>
    </w:p>
    <w:p w14:paraId="6D71FD2A" w14:textId="77777777" w:rsidR="00A45F6C" w:rsidRDefault="00A45F6C" w:rsidP="00A45F6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Canal Conecta</w:t>
      </w:r>
    </w:p>
    <w:p w14:paraId="490A1AFC" w14:textId="77777777" w:rsidR="00A45F6C" w:rsidRDefault="00A45F6C" w:rsidP="00A45F6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Biblioteca Virtual</w:t>
      </w:r>
    </w:p>
    <w:p w14:paraId="23BA1096" w14:textId="77777777" w:rsidR="00A45F6C" w:rsidRDefault="00A45F6C" w:rsidP="00A45F6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Cursos Livres gratuitos</w:t>
      </w:r>
    </w:p>
    <w:p w14:paraId="341B1892" w14:textId="77777777" w:rsidR="00A45F6C" w:rsidRDefault="00A45F6C" w:rsidP="00A45F6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Disciplina ambientação</w:t>
      </w:r>
    </w:p>
    <w:p w14:paraId="0E8A56DC" w14:textId="77777777" w:rsidR="00A45F6C" w:rsidRDefault="00A45F6C" w:rsidP="00A45F6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Tutorial – atendimento em até 24h (média de 10h)</w:t>
      </w:r>
    </w:p>
    <w:p w14:paraId="6C32E3C7" w14:textId="77777777" w:rsidR="00A45F6C" w:rsidRDefault="00A45F6C" w:rsidP="00A45F6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Material Didático e Videoaula exclusivos e com diversos objetos de aprendizagem</w:t>
      </w:r>
    </w:p>
    <w:p w14:paraId="7759296C" w14:textId="77777777" w:rsidR="00A45F6C" w:rsidRDefault="00A45F6C" w:rsidP="00A45F6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Correção automática da Avaliação Virtual – nota imediata no Boletim do aluno</w:t>
      </w:r>
    </w:p>
    <w:p w14:paraId="3297163C" w14:textId="77777777" w:rsidR="00A45F6C" w:rsidRDefault="00A45F6C" w:rsidP="00A45F6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Duração em 10, 6 ou 4 meses</w:t>
      </w:r>
    </w:p>
    <w:p w14:paraId="693CDB54" w14:textId="77777777" w:rsidR="00A45F6C" w:rsidRDefault="00A45F6C" w:rsidP="00A45F6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Inscrição, matrícula e upload da documentação online</w:t>
      </w:r>
    </w:p>
    <w:p w14:paraId="5EB7160E" w14:textId="77777777" w:rsidR="00A45F6C" w:rsidRDefault="00A45F6C" w:rsidP="00A45F6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- Flexibilidade de lugar e de horário para assistir as aulas</w:t>
      </w:r>
    </w:p>
    <w:p w14:paraId="30D6108C" w14:textId="77777777" w:rsidR="00A45F6C" w:rsidRDefault="00A45F6C" w:rsidP="00A45F6C">
      <w:pPr>
        <w:pStyle w:val="Ttulo2"/>
        <w:shd w:val="clear" w:color="auto" w:fill="FFFFFF"/>
        <w:spacing w:before="0"/>
        <w:rPr>
          <w:rFonts w:ascii="inherit" w:hAnsi="inherit" w:cs="Poppins"/>
          <w:color w:val="114C7E"/>
          <w:sz w:val="39"/>
          <w:szCs w:val="39"/>
        </w:rPr>
      </w:pPr>
      <w:r>
        <w:rPr>
          <w:rFonts w:ascii="inherit" w:hAnsi="inherit" w:cs="Poppins"/>
          <w:color w:val="114C7E"/>
          <w:sz w:val="39"/>
          <w:szCs w:val="39"/>
        </w:rPr>
        <w:t>MEC</w:t>
      </w:r>
    </w:p>
    <w:p w14:paraId="1F458F32" w14:textId="77777777" w:rsidR="00A45F6C" w:rsidRDefault="00A45F6C" w:rsidP="00A45F6C">
      <w:pPr>
        <w:pStyle w:val="Ttulo3"/>
        <w:shd w:val="clear" w:color="auto" w:fill="FFFFFF"/>
        <w:spacing w:before="0" w:after="150"/>
        <w:rPr>
          <w:rFonts w:ascii="inherit" w:hAnsi="inherit" w:cs="Poppins"/>
          <w:color w:val="646464"/>
          <w:sz w:val="21"/>
          <w:szCs w:val="21"/>
        </w:rPr>
      </w:pPr>
      <w:r>
        <w:rPr>
          <w:rFonts w:ascii="inherit" w:hAnsi="inherit" w:cs="Poppins"/>
          <w:color w:val="646464"/>
          <w:sz w:val="21"/>
          <w:szCs w:val="21"/>
        </w:rPr>
        <w:t>MEC - Ministério da Educação</w:t>
      </w:r>
    </w:p>
    <w:p w14:paraId="4A933DD1" w14:textId="77777777" w:rsidR="00A45F6C" w:rsidRDefault="00A45F6C" w:rsidP="00A45F6C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Conselho Nacional de Educação - Câmara de educação superior</w:t>
      </w:r>
    </w:p>
    <w:p w14:paraId="0DB74DCD" w14:textId="77777777" w:rsidR="00A45F6C" w:rsidRDefault="00A45F6C" w:rsidP="00A45F6C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br/>
      </w:r>
    </w:p>
    <w:p w14:paraId="4C3060E7" w14:textId="77777777" w:rsidR="00A45F6C" w:rsidRDefault="00A45F6C" w:rsidP="00A45F6C">
      <w:pPr>
        <w:pStyle w:val="Ttulo3"/>
        <w:shd w:val="clear" w:color="auto" w:fill="FFFFFF"/>
        <w:spacing w:before="0" w:after="150"/>
        <w:rPr>
          <w:rFonts w:ascii="inherit" w:hAnsi="inherit" w:cs="Poppins"/>
          <w:color w:val="646464"/>
          <w:sz w:val="21"/>
          <w:szCs w:val="21"/>
        </w:rPr>
      </w:pPr>
      <w:r>
        <w:rPr>
          <w:rFonts w:ascii="inherit" w:hAnsi="inherit" w:cs="Poppins"/>
          <w:color w:val="646464"/>
          <w:sz w:val="21"/>
          <w:szCs w:val="21"/>
        </w:rPr>
        <w:lastRenderedPageBreak/>
        <w:t>RESOLUÇÃO N°1, DE 6 DE ABRIL DE 2018 (*)</w:t>
      </w:r>
    </w:p>
    <w:p w14:paraId="770256EE" w14:textId="77777777" w:rsidR="00A45F6C" w:rsidRDefault="00A45F6C" w:rsidP="00A45F6C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O Portal Pós traz cursos de Pós-Graduação de grandes instituições pelo Brasil. Todas atendem à Resolução N° 1, de 6 de abril de 2018 do Ministério da Educação Conselho Nacional de Educação (MEC) referente aos cursos de Pós-graduação.</w:t>
      </w:r>
    </w:p>
    <w:p w14:paraId="2FCDE093" w14:textId="77777777" w:rsidR="00A45F6C" w:rsidRDefault="00A45F6C" w:rsidP="00A45F6C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br/>
      </w:r>
    </w:p>
    <w:p w14:paraId="082D217A" w14:textId="77777777" w:rsidR="00A45F6C" w:rsidRDefault="00A45F6C" w:rsidP="00A45F6C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O Presidente da Câmara de Educação Superior do Conselho Nacional de Educação (CNE), no uso de suas atribuições legais, com fundamento no art. 9º, § 2º, alínea “h”, da Lei nº 4.024, de 20 de dezembro de 1961, com a redação dada pela Lei nº 9.131, de 24 de novembro de 1995, nos artigos 39, 40, 44 e 66 da Lei nº 9.394, de 20 de dezembro de 1996, no Decreto nº 9.057, de 25 de maio de 2017, e no Decreto nº 9.235, de 15 de dezembro de 2017, e com fundamento no Parecer CNE/CES nº 146/2018, homologado por Despacho do Senhor Ministro de Estado da Educação, publicado no Diário Oficial da União de 6 de abril de 2018, resolve:</w:t>
      </w:r>
    </w:p>
    <w:p w14:paraId="4669F008" w14:textId="77777777" w:rsidR="00A45F6C" w:rsidRDefault="00A45F6C" w:rsidP="00A45F6C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br/>
      </w:r>
    </w:p>
    <w:p w14:paraId="692A2AE9" w14:textId="77777777" w:rsidR="00A45F6C" w:rsidRDefault="00A45F6C" w:rsidP="00A45F6C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Art. 1° Os cursos de pós-graduação lato sensu oferecidos por instituições de educação superior devidamente credenciadas independem de autorização, reconhecimento e renovação de reconhecimento, e devem atender ao disposto nesta Resolução.</w:t>
      </w:r>
    </w:p>
    <w:p w14:paraId="11BD1BD7" w14:textId="77777777" w:rsidR="00A45F6C" w:rsidRDefault="00A45F6C" w:rsidP="00A45F6C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br/>
      </w:r>
    </w:p>
    <w:p w14:paraId="1EE1CFDD" w14:textId="77777777" w:rsidR="00A45F6C" w:rsidRDefault="00A45F6C" w:rsidP="00A45F6C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§ 1° Incluem-se na categoria de curso de pós-graduação lato sensu aqueles cuja equivalência se ajuste aos termos desta Resolução.</w:t>
      </w:r>
    </w:p>
    <w:p w14:paraId="57F01312" w14:textId="77777777" w:rsidR="00A45F6C" w:rsidRDefault="00A45F6C" w:rsidP="00A45F6C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br/>
      </w:r>
    </w:p>
    <w:p w14:paraId="301885D0" w14:textId="77777777" w:rsidR="00A45F6C" w:rsidRDefault="00A45F6C" w:rsidP="00A45F6C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§ 2° Excluem-se desta Resolução os cursos de pós-graduação denominados de aperfeiçoamento e outros.</w:t>
      </w:r>
    </w:p>
    <w:p w14:paraId="37D24219" w14:textId="77777777" w:rsidR="00A45F6C" w:rsidRDefault="00A45F6C" w:rsidP="00A45F6C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br/>
      </w:r>
    </w:p>
    <w:p w14:paraId="183E8224" w14:textId="77777777" w:rsidR="00A45F6C" w:rsidRDefault="00A45F6C" w:rsidP="00A45F6C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§ 3° Os cursos de pós-graduação lato sensu são abertos a candidatos diplomados com cursos de graduação ou demais cursos superiores e que atendam às exigências das instituições de ensino.</w:t>
      </w:r>
    </w:p>
    <w:p w14:paraId="31135660" w14:textId="77777777" w:rsidR="00A45F6C" w:rsidRDefault="00A45F6C" w:rsidP="00A45F6C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br/>
      </w:r>
    </w:p>
    <w:p w14:paraId="4DE57CA9" w14:textId="77777777" w:rsidR="00A45F6C" w:rsidRDefault="00A45F6C" w:rsidP="00A45F6C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t>§ 4° As instituições especialmente credenciadas para atuar nesse nível educacional poderão ofertar cursos de especialização, única e exclusivamente, na área do saber e no endereço definido no ato de seu credenciamento, atendido ao disposto nesta Resolução.</w:t>
      </w:r>
    </w:p>
    <w:p w14:paraId="77EC4CC9" w14:textId="77777777" w:rsidR="00A45F6C" w:rsidRDefault="00A45F6C" w:rsidP="00A45F6C">
      <w:pPr>
        <w:shd w:val="clear" w:color="auto" w:fill="FFFFFF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color w:val="333333"/>
          <w:sz w:val="21"/>
          <w:szCs w:val="21"/>
        </w:rPr>
        <w:lastRenderedPageBreak/>
        <w:br/>
      </w:r>
    </w:p>
    <w:p w14:paraId="3F4AC2B7" w14:textId="77777777" w:rsidR="00A45F6C" w:rsidRDefault="00A45F6C" w:rsidP="00A45F6C">
      <w:pPr>
        <w:pStyle w:val="NormalWeb"/>
        <w:shd w:val="clear" w:color="auto" w:fill="FFFFFF"/>
        <w:spacing w:before="0" w:beforeAutospacing="0" w:after="0" w:afterAutospacing="0"/>
        <w:rPr>
          <w:rFonts w:ascii="Poppins" w:hAnsi="Poppins" w:cs="Poppins"/>
          <w:color w:val="333333"/>
          <w:sz w:val="21"/>
          <w:szCs w:val="21"/>
        </w:rPr>
      </w:pPr>
      <w:r>
        <w:rPr>
          <w:rFonts w:ascii="Poppins" w:hAnsi="Poppins" w:cs="Poppins"/>
          <w:i/>
          <w:iCs/>
          <w:color w:val="333333"/>
          <w:sz w:val="21"/>
          <w:szCs w:val="21"/>
        </w:rPr>
        <w:t>(*) Resolução CNE/CES 1/2018. Diário Oficial da União, Brasília, 9 de abril de 2018, Seção 1, pág. 43.</w:t>
      </w:r>
    </w:p>
    <w:p w14:paraId="5A67ED81" w14:textId="77777777" w:rsidR="007152F6" w:rsidRDefault="007152F6"/>
    <w:sectPr w:rsidR="007152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11FC1"/>
    <w:multiLevelType w:val="multilevel"/>
    <w:tmpl w:val="E4AA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AA7A6D"/>
    <w:multiLevelType w:val="multilevel"/>
    <w:tmpl w:val="E3BAFE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4164587D"/>
    <w:multiLevelType w:val="multilevel"/>
    <w:tmpl w:val="0256E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CA1D9D"/>
    <w:multiLevelType w:val="multilevel"/>
    <w:tmpl w:val="A3B01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F6C"/>
    <w:rsid w:val="007152F6"/>
    <w:rsid w:val="00A4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12951"/>
  <w15:chartTrackingRefBased/>
  <w15:docId w15:val="{D2121FDA-1266-4BA9-9058-1565421D6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45F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45F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45F6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45F6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45F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45F6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45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info-name">
    <w:name w:val="info-name"/>
    <w:basedOn w:val="Fontepargpadro"/>
    <w:rsid w:val="00A45F6C"/>
  </w:style>
  <w:style w:type="paragraph" w:customStyle="1" w:styleId="striped">
    <w:name w:val="striped"/>
    <w:basedOn w:val="Normal"/>
    <w:rsid w:val="00A45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sume">
    <w:name w:val="resume"/>
    <w:basedOn w:val="Fontepargpadro"/>
    <w:rsid w:val="00A45F6C"/>
  </w:style>
  <w:style w:type="character" w:styleId="Hyperlink">
    <w:name w:val="Hyperlink"/>
    <w:basedOn w:val="Fontepargpadro"/>
    <w:uiPriority w:val="99"/>
    <w:semiHidden/>
    <w:unhideWhenUsed/>
    <w:rsid w:val="00A45F6C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A45F6C"/>
    <w:rPr>
      <w:b/>
      <w:bCs/>
    </w:rPr>
  </w:style>
  <w:style w:type="character" w:customStyle="1" w:styleId="infos">
    <w:name w:val="infos"/>
    <w:basedOn w:val="Fontepargpadro"/>
    <w:rsid w:val="00A45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283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4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9363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92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04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49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19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0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3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4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1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84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07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2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0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26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2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1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49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2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71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76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6994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37576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4017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1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84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9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7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727416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32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9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54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35231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30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9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3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110544B48A5F643A2909BD184437DAC" ma:contentTypeVersion="15" ma:contentTypeDescription="Crie um novo documento." ma:contentTypeScope="" ma:versionID="cb0eaa2f7d1586fe1206956a1935b30e">
  <xsd:schema xmlns:xsd="http://www.w3.org/2001/XMLSchema" xmlns:xs="http://www.w3.org/2001/XMLSchema" xmlns:p="http://schemas.microsoft.com/office/2006/metadata/properties" xmlns:ns2="466a193b-1fd2-441c-b191-80e22ab38879" xmlns:ns3="a1a7d75f-5527-4451-95f9-7d5ecb7a0821" targetNamespace="http://schemas.microsoft.com/office/2006/metadata/properties" ma:root="true" ma:fieldsID="9dcaad03884ad8278d7b590a84e50651" ns2:_="" ns3:_="">
    <xsd:import namespace="466a193b-1fd2-441c-b191-80e22ab38879"/>
    <xsd:import namespace="a1a7d75f-5527-4451-95f9-7d5ecb7a0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a193b-1fd2-441c-b191-80e22ab388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771e4ab9-48e6-401e-8cb3-95486c831b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7d75f-5527-4451-95f9-7d5ecb7a0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0ea29b5-b5f4-464a-af12-0464d57a5472}" ma:internalName="TaxCatchAll" ma:showField="CatchAllData" ma:web="a1a7d75f-5527-4451-95f9-7d5ecb7a0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a7d75f-5527-4451-95f9-7d5ecb7a0821" xsi:nil="true"/>
    <lcf76f155ced4ddcb4097134ff3c332f xmlns="466a193b-1fd2-441c-b191-80e22ab388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66EBDD-E7F1-4401-A34D-78C28CF35251}"/>
</file>

<file path=customXml/itemProps2.xml><?xml version="1.0" encoding="utf-8"?>
<ds:datastoreItem xmlns:ds="http://schemas.openxmlformats.org/officeDocument/2006/customXml" ds:itemID="{A896E104-DFDB-4C27-8216-FFFC378786C3}"/>
</file>

<file path=customXml/itemProps3.xml><?xml version="1.0" encoding="utf-8"?>
<ds:datastoreItem xmlns:ds="http://schemas.openxmlformats.org/officeDocument/2006/customXml" ds:itemID="{F4B4051A-A465-4F04-85C5-EAE297268A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998</Words>
  <Characters>5391</Characters>
  <Application>Microsoft Office Word</Application>
  <DocSecurity>0</DocSecurity>
  <Lines>44</Lines>
  <Paragraphs>12</Paragraphs>
  <ScaleCrop>false</ScaleCrop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Malcher</dc:creator>
  <cp:keywords/>
  <dc:description/>
  <cp:lastModifiedBy>Roberta Malcher</cp:lastModifiedBy>
  <cp:revision>1</cp:revision>
  <dcterms:created xsi:type="dcterms:W3CDTF">2022-12-26T15:51:00Z</dcterms:created>
  <dcterms:modified xsi:type="dcterms:W3CDTF">2022-12-26T15:56:00Z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0x0101008110544B48A5F643A2909BD184437DAC</vt:lpwstr>
  </property>
</Properties>
</file>