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8AF6A" w14:textId="59D4B1E6" w:rsidR="00AB16DA" w:rsidRDefault="003414D4">
      <w:pPr>
        <w:rPr>
          <w:rFonts w:ascii="Poppins" w:hAnsi="Poppins" w:cs="Poppins"/>
          <w:b/>
          <w:bCs/>
          <w:color w:val="114C7E"/>
          <w:sz w:val="39"/>
          <w:szCs w:val="39"/>
          <w:shd w:val="clear" w:color="auto" w:fill="FFFFFF"/>
        </w:rPr>
      </w:pPr>
      <w:r>
        <w:br/>
      </w:r>
      <w:r>
        <w:rPr>
          <w:rFonts w:ascii="Poppins" w:hAnsi="Poppins" w:cs="Poppins"/>
          <w:b/>
          <w:bCs/>
          <w:color w:val="114C7E"/>
          <w:sz w:val="39"/>
          <w:szCs w:val="39"/>
          <w:shd w:val="clear" w:color="auto" w:fill="FFFFFF"/>
        </w:rPr>
        <w:t>MBA EM LOGÍSTICA E SUPPLY CHAIN MANAGEMENT</w:t>
      </w:r>
    </w:p>
    <w:p w14:paraId="4FB9AE81" w14:textId="21685E8F" w:rsidR="003414D4" w:rsidRDefault="003414D4">
      <w:pPr>
        <w:rPr>
          <w:rFonts w:ascii="Poppins" w:hAnsi="Poppins" w:cs="Poppins"/>
          <w:b/>
          <w:bCs/>
          <w:color w:val="114C7E"/>
          <w:sz w:val="39"/>
          <w:szCs w:val="39"/>
          <w:shd w:val="clear" w:color="auto" w:fill="FFFFFF"/>
        </w:rPr>
      </w:pPr>
    </w:p>
    <w:p w14:paraId="5BE4ABF8" w14:textId="77777777" w:rsidR="003414D4" w:rsidRPr="003414D4" w:rsidRDefault="003414D4" w:rsidP="003414D4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Sobre o curso</w:t>
      </w:r>
    </w:p>
    <w:p w14:paraId="6EA62EFE" w14:textId="77777777" w:rsidR="003414D4" w:rsidRPr="003414D4" w:rsidRDefault="003414D4" w:rsidP="003414D4">
      <w:pPr>
        <w:shd w:val="clear" w:color="auto" w:fill="FFFFFF"/>
        <w:spacing w:before="150" w:after="24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Público-Alvo</w:t>
      </w:r>
    </w:p>
    <w:p w14:paraId="7865C7AC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Profissionais, empresários, gestores e consultores que atuem ou pretendam atuar nas áreas relacionadas à logística empresarial e supply chain.</w:t>
      </w:r>
    </w:p>
    <w:p w14:paraId="73AA05FF" w14:textId="77777777" w:rsidR="003414D4" w:rsidRPr="003414D4" w:rsidRDefault="003414D4" w:rsidP="003414D4">
      <w:pPr>
        <w:shd w:val="clear" w:color="auto" w:fill="FFFFFF"/>
        <w:spacing w:before="150" w:after="24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Objetivos Gerais</w:t>
      </w:r>
    </w:p>
    <w:p w14:paraId="5CB4F2DC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Proporcionar ao aluno o conhecimento necessário para capacitá-lo nos principais temas de atuação nessa área.</w:t>
      </w:r>
    </w:p>
    <w:p w14:paraId="24D5B911" w14:textId="77777777" w:rsidR="003414D4" w:rsidRPr="003414D4" w:rsidRDefault="003414D4" w:rsidP="003414D4">
      <w:pPr>
        <w:shd w:val="clear" w:color="auto" w:fill="FFFFFF"/>
        <w:spacing w:before="150" w:after="24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Objetivos Específicos</w:t>
      </w:r>
    </w:p>
    <w:p w14:paraId="36297E2B" w14:textId="77777777" w:rsidR="003414D4" w:rsidRPr="003414D4" w:rsidRDefault="003414D4" w:rsidP="003414D4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Desenvolver as competências gerenciais e operacionais efetivas dentro do atual contexto do país.</w:t>
      </w:r>
    </w:p>
    <w:p w14:paraId="70DA0BEA" w14:textId="77777777" w:rsidR="003414D4" w:rsidRPr="003414D4" w:rsidRDefault="003414D4" w:rsidP="003414D4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Proporcionar o conteúdo teórico e prático dos principais temas de atuação nessa área.</w:t>
      </w:r>
    </w:p>
    <w:p w14:paraId="7807F71B" w14:textId="77777777" w:rsidR="003414D4" w:rsidRPr="003414D4" w:rsidRDefault="003414D4" w:rsidP="003414D4">
      <w:pPr>
        <w:numPr>
          <w:ilvl w:val="0"/>
          <w:numId w:val="1"/>
        </w:num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Desenvolver atividades utilizando ferramentas gerenciais logísticas.</w:t>
      </w:r>
    </w:p>
    <w:p w14:paraId="649FC49C" w14:textId="77777777" w:rsidR="003414D4" w:rsidRPr="003414D4" w:rsidRDefault="003414D4" w:rsidP="003414D4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Disciplinas</w:t>
      </w:r>
    </w:p>
    <w:p w14:paraId="604693F9" w14:textId="77777777" w:rsidR="003414D4" w:rsidRPr="003414D4" w:rsidRDefault="003414D4" w:rsidP="003414D4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Ambientação</w:t>
      </w:r>
    </w:p>
    <w:p w14:paraId="0EA7A89A" w14:textId="77777777" w:rsidR="003414D4" w:rsidRPr="003414D4" w:rsidRDefault="003414D4" w:rsidP="003414D4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Gestão de operações e cadeia de suprimentos</w:t>
      </w:r>
    </w:p>
    <w:p w14:paraId="50FBDA0F" w14:textId="6155DAC2" w:rsidR="003414D4" w:rsidRPr="003414D4" w:rsidRDefault="003414D4" w:rsidP="003414D4">
      <w:pPr>
        <w:shd w:val="clear" w:color="auto" w:fill="F2F2F2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Mestre(a)Daniel Morelli</w:t>
      </w:r>
    </w:p>
    <w:p w14:paraId="68E9618A" w14:textId="77777777" w:rsidR="003414D4" w:rsidRPr="003414D4" w:rsidRDefault="003414D4" w:rsidP="003414D4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5C4FE125" w14:textId="77777777" w:rsidR="003414D4" w:rsidRPr="003414D4" w:rsidRDefault="003414D4" w:rsidP="003414D4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Gestão da cadeia de suprimentos e logística</w:t>
      </w:r>
    </w:p>
    <w:p w14:paraId="7F7D2580" w14:textId="075CE631" w:rsidR="003414D4" w:rsidRPr="003414D4" w:rsidRDefault="003414D4" w:rsidP="003414D4">
      <w:pPr>
        <w:shd w:val="clear" w:color="auto" w:fill="FFFFFF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Mestre(a)Larissa Maria Palacio dos Santos</w:t>
      </w:r>
    </w:p>
    <w:p w14:paraId="7F149043" w14:textId="77777777" w:rsidR="003414D4" w:rsidRPr="003414D4" w:rsidRDefault="003414D4" w:rsidP="003414D4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52EF68C7" w14:textId="77777777" w:rsidR="003414D4" w:rsidRPr="003414D4" w:rsidRDefault="003414D4" w:rsidP="003414D4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Armazenagem, gestão de transportes e distribuição</w:t>
      </w:r>
    </w:p>
    <w:p w14:paraId="45937FAC" w14:textId="212EFD35" w:rsidR="003414D4" w:rsidRPr="003414D4" w:rsidRDefault="003414D4" w:rsidP="003414D4">
      <w:pPr>
        <w:shd w:val="clear" w:color="auto" w:fill="F2F2F2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Mestre(a)Marcos Venancio Cavalcanti de Albuquerqu</w:t>
      </w:r>
    </w:p>
    <w:p w14:paraId="4695BA1B" w14:textId="77777777" w:rsidR="003414D4" w:rsidRPr="003414D4" w:rsidRDefault="003414D4" w:rsidP="003414D4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791188BA" w14:textId="77777777" w:rsidR="003414D4" w:rsidRPr="003414D4" w:rsidRDefault="003414D4" w:rsidP="003414D4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Previsão de demanda e gestão de estoques</w:t>
      </w:r>
    </w:p>
    <w:p w14:paraId="30B74F7E" w14:textId="35A86DC8" w:rsidR="003414D4" w:rsidRPr="003414D4" w:rsidRDefault="003414D4" w:rsidP="003414D4">
      <w:pPr>
        <w:shd w:val="clear" w:color="auto" w:fill="FFFFFF"/>
        <w:spacing w:after="0" w:line="240" w:lineRule="auto"/>
        <w:ind w:left="720"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646464"/>
          <w:sz w:val="21"/>
          <w:szCs w:val="21"/>
          <w:lang w:eastAsia="pt-BR"/>
        </w:rPr>
        <w:t>Doutor(a)Michele Lisboa Silveira</w:t>
      </w:r>
    </w:p>
    <w:p w14:paraId="03715B6F" w14:textId="77777777" w:rsidR="003414D4" w:rsidRPr="003414D4" w:rsidRDefault="003414D4" w:rsidP="003414D4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2ECD6FD1" w14:textId="77777777" w:rsidR="003414D4" w:rsidRPr="003414D4" w:rsidRDefault="003414D4" w:rsidP="003414D4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Logística internacional</w:t>
      </w:r>
    </w:p>
    <w:p w14:paraId="1A476B23" w14:textId="77777777" w:rsidR="003414D4" w:rsidRPr="003414D4" w:rsidRDefault="003414D4" w:rsidP="003414D4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40E5D8C2" w14:textId="77777777" w:rsidR="003414D4" w:rsidRPr="003414D4" w:rsidRDefault="003414D4" w:rsidP="003414D4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Gestão de custos logísticos</w:t>
      </w:r>
    </w:p>
    <w:p w14:paraId="4CB96969" w14:textId="77777777" w:rsidR="003414D4" w:rsidRPr="003414D4" w:rsidRDefault="003414D4" w:rsidP="003414D4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000DC04F" w14:textId="77777777" w:rsidR="003414D4" w:rsidRPr="003414D4" w:rsidRDefault="003414D4" w:rsidP="003414D4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lastRenderedPageBreak/>
        <w:t>Métodos quantitativos de apoio à decisão</w:t>
      </w:r>
    </w:p>
    <w:p w14:paraId="2A973E0A" w14:textId="77777777" w:rsidR="003414D4" w:rsidRPr="003414D4" w:rsidRDefault="003414D4" w:rsidP="003414D4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0733C6FA" w14:textId="77777777" w:rsidR="003414D4" w:rsidRPr="003414D4" w:rsidRDefault="003414D4" w:rsidP="003414D4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Gestão financeira</w:t>
      </w:r>
    </w:p>
    <w:p w14:paraId="68650E8E" w14:textId="77777777" w:rsidR="003414D4" w:rsidRPr="003414D4" w:rsidRDefault="003414D4" w:rsidP="003414D4">
      <w:pPr>
        <w:shd w:val="clear" w:color="auto" w:fill="FFFFFF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07EC3E19" w14:textId="77777777" w:rsidR="003414D4" w:rsidRPr="003414D4" w:rsidRDefault="003414D4" w:rsidP="003414D4">
      <w:pPr>
        <w:numPr>
          <w:ilvl w:val="0"/>
          <w:numId w:val="2"/>
        </w:numPr>
        <w:shd w:val="clear" w:color="auto" w:fill="F2F2F2"/>
        <w:spacing w:after="0" w:line="240" w:lineRule="auto"/>
        <w:ind w:right="75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Gerenciamento estratégico de projetos</w:t>
      </w:r>
    </w:p>
    <w:p w14:paraId="0D16F6C3" w14:textId="77777777" w:rsidR="003414D4" w:rsidRPr="003414D4" w:rsidRDefault="003414D4" w:rsidP="003414D4">
      <w:pPr>
        <w:shd w:val="clear" w:color="auto" w:fill="F2F2F2"/>
        <w:spacing w:after="0" w:line="240" w:lineRule="auto"/>
        <w:ind w:left="720" w:right="75"/>
        <w:jc w:val="right"/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40h</w:t>
      </w:r>
    </w:p>
    <w:p w14:paraId="45055ABA" w14:textId="77777777" w:rsidR="003414D4" w:rsidRPr="003414D4" w:rsidRDefault="003414D4" w:rsidP="003414D4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Trabalho de conclusão de curso:</w:t>
      </w:r>
    </w:p>
    <w:p w14:paraId="79765AC6" w14:textId="77777777" w:rsidR="003414D4" w:rsidRPr="003414D4" w:rsidRDefault="003414D4" w:rsidP="003414D4">
      <w:p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De acordo com a Resolução de abril de 2018, emitida pelo Conselho Nacional de Educação (CNE), o trabalho de conclusão de curso (TCC) não é mais requisito obrigatório para certificação de especialização, com exceção de alguns cursos presenciais da área da saúde e engenharia em que o conselho de classe determina, sendo assim, a realização do TCC não está disponível para os cursos EaD em nossa Instituição.</w:t>
      </w:r>
    </w:p>
    <w:p w14:paraId="4C854987" w14:textId="77777777" w:rsidR="003414D4" w:rsidRPr="003414D4" w:rsidRDefault="003414D4" w:rsidP="003414D4">
      <w:pPr>
        <w:shd w:val="clear" w:color="auto" w:fill="114C7E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Certificação</w:t>
      </w:r>
    </w:p>
    <w:p w14:paraId="30629397" w14:textId="77777777" w:rsidR="003414D4" w:rsidRPr="003414D4" w:rsidRDefault="003414D4" w:rsidP="003414D4">
      <w:pPr>
        <w:shd w:val="clear" w:color="auto" w:fill="114C7E"/>
        <w:spacing w:line="240" w:lineRule="auto"/>
        <w:rPr>
          <w:rFonts w:ascii="Poppins" w:eastAsia="Times New Roman" w:hAnsi="Poppins" w:cs="Poppins"/>
          <w:color w:val="FFFFFF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FFFFFF"/>
          <w:sz w:val="21"/>
          <w:szCs w:val="21"/>
          <w:lang w:eastAsia="pt-BR"/>
        </w:rPr>
        <w:t>A certificação na modalidade EAD tem a mesma validade que um curso presencial. Os cursos de Pós-Graduação a distância são certificados pela Instituição Pitágoras Unopar Anhanguera.</w:t>
      </w:r>
    </w:p>
    <w:p w14:paraId="50C4CFA3" w14:textId="77777777" w:rsidR="003414D4" w:rsidRPr="003414D4" w:rsidRDefault="003414D4" w:rsidP="003414D4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Sobre a modalidade</w:t>
      </w:r>
    </w:p>
    <w:p w14:paraId="295E7A81" w14:textId="77777777" w:rsidR="003414D4" w:rsidRPr="003414D4" w:rsidRDefault="003414D4" w:rsidP="003414D4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Conheça seu Curso:</w:t>
      </w:r>
    </w:p>
    <w:p w14:paraId="288E7BFC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</w:p>
    <w:p w14:paraId="7D373335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333333"/>
          <w:sz w:val="21"/>
          <w:szCs w:val="21"/>
          <w:lang w:eastAsia="pt-BR"/>
        </w:rPr>
        <w:t>Cursos a distância (online):</w:t>
      </w: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Os cursos a distância são ideais para você que valoriza a mobilidade e a flexibilidade quanto aos seus horários de estudo, no seu ritmo de aprendizagem.</w:t>
      </w:r>
    </w:p>
    <w:p w14:paraId="49B46F17" w14:textId="77777777" w:rsidR="003414D4" w:rsidRPr="003414D4" w:rsidRDefault="003414D4" w:rsidP="003414D4">
      <w:pPr>
        <w:shd w:val="clear" w:color="auto" w:fill="F2F2F2"/>
        <w:spacing w:line="315" w:lineRule="atLeast"/>
        <w:rPr>
          <w:rFonts w:ascii="Poppins" w:eastAsia="Times New Roman" w:hAnsi="Poppins" w:cs="Poppins"/>
          <w:b/>
          <w:bCs/>
          <w:color w:val="004168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b/>
          <w:bCs/>
          <w:color w:val="004168"/>
          <w:sz w:val="21"/>
          <w:szCs w:val="21"/>
          <w:lang w:eastAsia="pt-BR"/>
        </w:rPr>
        <w:t>Você estuda 100% online e a carga horária do curso é de 360 horas, distribuídas em 9 disciplinas específicas (40h cada disciplina). Para o cumprimento de regulamentações específicas, alguns cursos possuem carga horária total maior, quantidade de disciplinas e carga horária disciplinar variadas (consulte a matriz curricular do curso).</w:t>
      </w:r>
    </w:p>
    <w:p w14:paraId="2A16A27E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 cada disciplina, você contará com leituras digitais, slides, videoaulas e podcasts preparados por professores de destaque na área, que aliam conhecimentos teóricos e discussões sobre a prática profissional, como aprendizagem em foco. Além disso, você também terá o Desafio Profissional e atividades avaliativas que o ajudarão ainda mais a colocar em prática todo o aprendizado.</w:t>
      </w:r>
    </w:p>
    <w:p w14:paraId="41648D25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Você contará também com o acompanhamento de um tutor para auxiliá-lo nas dúvidas que surgirem durante seu curso.</w:t>
      </w:r>
    </w:p>
    <w:p w14:paraId="4987A852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 certificação de um curso EAD é igual ao do curso presencial.</w:t>
      </w:r>
    </w:p>
    <w:p w14:paraId="7451307F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  <w:r w:rsidRPr="003414D4">
        <w:rPr>
          <w:rFonts w:ascii="Poppins" w:eastAsia="Times New Roman" w:hAnsi="Poppins" w:cs="Poppins"/>
          <w:b/>
          <w:bCs/>
          <w:color w:val="333333"/>
          <w:sz w:val="21"/>
          <w:szCs w:val="21"/>
          <w:lang w:eastAsia="pt-BR"/>
        </w:rPr>
        <w:t>Diferenciais da Pós-Graduação EAD</w:t>
      </w: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69BE68C0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Ambiente Virtual de Aprendizagem (AVA) (Todos os serviços em uma plataforma de ensino digital e completa)</w:t>
      </w:r>
    </w:p>
    <w:p w14:paraId="48C58E40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lastRenderedPageBreak/>
        <w:t>- Canal Conecta</w:t>
      </w:r>
    </w:p>
    <w:p w14:paraId="5DEF1ACB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Biblioteca Virtual</w:t>
      </w:r>
    </w:p>
    <w:p w14:paraId="38E3CD04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Cursos Livres gratuitos</w:t>
      </w:r>
    </w:p>
    <w:p w14:paraId="163CE22E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Disciplina ambientação</w:t>
      </w:r>
    </w:p>
    <w:p w14:paraId="38BDBC61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Tutorial – atendimento em até 24h (média de 10h)</w:t>
      </w:r>
    </w:p>
    <w:p w14:paraId="61F09B85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Material Didático e Videoaula exclusivos e com diversos objetos de aprendizagem</w:t>
      </w:r>
    </w:p>
    <w:p w14:paraId="668B25B1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Correção automática da Avaliação Virtual – nota imediata no Boletim do aluno</w:t>
      </w:r>
    </w:p>
    <w:p w14:paraId="0331D21E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Duração em 10, 6 ou 4 meses</w:t>
      </w:r>
    </w:p>
    <w:p w14:paraId="29568212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Inscrição, matrícula e upload da documentação online</w:t>
      </w:r>
    </w:p>
    <w:p w14:paraId="76C8B6B8" w14:textId="77777777" w:rsidR="003414D4" w:rsidRPr="003414D4" w:rsidRDefault="003414D4" w:rsidP="003414D4">
      <w:pPr>
        <w:numPr>
          <w:ilvl w:val="0"/>
          <w:numId w:val="3"/>
        </w:num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- Flexibilidade de lugar e de horário para assistir as aulas</w:t>
      </w:r>
    </w:p>
    <w:p w14:paraId="0D169AF2" w14:textId="77777777" w:rsidR="003414D4" w:rsidRPr="003414D4" w:rsidRDefault="003414D4" w:rsidP="003414D4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114C7E"/>
          <w:sz w:val="39"/>
          <w:szCs w:val="39"/>
          <w:lang w:eastAsia="pt-BR"/>
        </w:rPr>
        <w:t>MEC</w:t>
      </w:r>
    </w:p>
    <w:p w14:paraId="3742F12F" w14:textId="77777777" w:rsidR="003414D4" w:rsidRPr="003414D4" w:rsidRDefault="003414D4" w:rsidP="003414D4">
      <w:pPr>
        <w:shd w:val="clear" w:color="auto" w:fill="FFFFFF"/>
        <w:spacing w:after="15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MEC - Ministério da Educação</w:t>
      </w:r>
    </w:p>
    <w:p w14:paraId="1E2B658D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Conselho Nacional de Educação - Câmara de educação superior</w:t>
      </w:r>
    </w:p>
    <w:p w14:paraId="01E3A506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153E7FA5" w14:textId="77777777" w:rsidR="003414D4" w:rsidRPr="003414D4" w:rsidRDefault="003414D4" w:rsidP="003414D4">
      <w:pPr>
        <w:shd w:val="clear" w:color="auto" w:fill="FFFFFF"/>
        <w:spacing w:after="150" w:line="240" w:lineRule="auto"/>
        <w:outlineLvl w:val="2"/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</w:pPr>
      <w:r w:rsidRPr="003414D4">
        <w:rPr>
          <w:rFonts w:ascii="inherit" w:eastAsia="Times New Roman" w:hAnsi="inherit" w:cs="Poppins"/>
          <w:b/>
          <w:bCs/>
          <w:color w:val="646464"/>
          <w:sz w:val="21"/>
          <w:szCs w:val="21"/>
          <w:lang w:eastAsia="pt-BR"/>
        </w:rPr>
        <w:t>RESOLUÇÃO N°1, DE 6 DE ABRIL DE 2018 (*)</w:t>
      </w:r>
    </w:p>
    <w:p w14:paraId="19B393B8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O Portal Pós traz cursos de Pós-Graduação de grandes instituições pelo Brasil. Todas atendem à Resolução N° 1, de 6 de abril de 2018 do Ministério da Educação Conselho Nacional de Educação (MEC) referente aos cursos de Pós-graduação.</w:t>
      </w:r>
    </w:p>
    <w:p w14:paraId="1936BBDC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63D19B5F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O Presidente da Câmara de Educação Superior do Conselho Nacional de Educação (CNE), no uso de suas atribuições legais, com fundamento no art. 9º, § 2º, alínea “h”, da Lei nº 4.024, de 20 de dezembro de 1961, com a redação dada pela Lei nº 9.131, de 24 de novembro de 1995, nos artigos 39, 40, 44 e 66 da Lei nº 9.394, de 20 de dezembro de 1996, no Decreto nº 9.057, de 25 de maio de 2017, e no Decreto nº 9.235, de 15 de dezembro de 2017, e com fundamento no Parecer CNE/CES nº 146/2018, homologado por Despacho do Senhor Ministro de Estado da Educação, publicado no Diário Oficial da União de 6 de abril de 2018, resolve:</w:t>
      </w:r>
    </w:p>
    <w:p w14:paraId="7B426B0B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3E11758A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Art. 1° Os cursos de pós-graduação lato sensu oferecidos por instituições de educação superior devidamente credenciadas independem de autorização, reconhecimento e renovação de reconhecimento, e devem atender ao disposto nesta Resolução.</w:t>
      </w:r>
    </w:p>
    <w:p w14:paraId="3ED70261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59831582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1° Incluem-se na categoria de curso de pós-graduação lato sensu aqueles cuja equivalência se ajuste aos termos desta Resolução.</w:t>
      </w:r>
    </w:p>
    <w:p w14:paraId="14DD0701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lastRenderedPageBreak/>
        <w:br/>
      </w:r>
    </w:p>
    <w:p w14:paraId="7E625E9E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2° Excluem-se desta Resolução os cursos de pós-graduação denominados de aperfeiçoamento e outros.</w:t>
      </w:r>
    </w:p>
    <w:p w14:paraId="1ED4C884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641D1FD5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3° Os cursos de pós-graduação lato sensu são abertos a candidatos diplomados com cursos de graduação ou demais cursos superiores e que atendam às exigências das instituições de ensino.</w:t>
      </w:r>
    </w:p>
    <w:p w14:paraId="4C5B0AD7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5BBBB97D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§ 4° As instituições especialmente credenciadas para atuar nesse nível educacional poderão ofertar cursos de especialização, única e exclusivamente, na área do saber e no endereço definido no ato de seu credenciamento, atendido ao disposto nesta Resolução.</w:t>
      </w:r>
    </w:p>
    <w:p w14:paraId="4BC7D304" w14:textId="77777777" w:rsidR="003414D4" w:rsidRPr="003414D4" w:rsidRDefault="003414D4" w:rsidP="003414D4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br/>
      </w:r>
    </w:p>
    <w:p w14:paraId="4BF71BCA" w14:textId="77777777" w:rsidR="003414D4" w:rsidRPr="003414D4" w:rsidRDefault="003414D4" w:rsidP="003414D4">
      <w:pPr>
        <w:shd w:val="clear" w:color="auto" w:fill="FFFFFF"/>
        <w:spacing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3414D4">
        <w:rPr>
          <w:rFonts w:ascii="Poppins" w:eastAsia="Times New Roman" w:hAnsi="Poppins" w:cs="Poppins"/>
          <w:i/>
          <w:iCs/>
          <w:color w:val="333333"/>
          <w:sz w:val="21"/>
          <w:szCs w:val="21"/>
          <w:lang w:eastAsia="pt-BR"/>
        </w:rPr>
        <w:t>(*) Resolução CNE/CES 1/2018. Diário Oficial da União, Brasília, 9 de abril de 2018, Seção 1, pág. 43.</w:t>
      </w:r>
    </w:p>
    <w:p w14:paraId="3C0069AB" w14:textId="77777777" w:rsidR="003414D4" w:rsidRDefault="003414D4"/>
    <w:sectPr w:rsidR="003414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84F9B"/>
    <w:multiLevelType w:val="multilevel"/>
    <w:tmpl w:val="7C7A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D6A90"/>
    <w:multiLevelType w:val="multilevel"/>
    <w:tmpl w:val="E488CC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5E7573C1"/>
    <w:multiLevelType w:val="multilevel"/>
    <w:tmpl w:val="192A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D4"/>
    <w:rsid w:val="003414D4"/>
    <w:rsid w:val="00AB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82AC7"/>
  <w15:chartTrackingRefBased/>
  <w15:docId w15:val="{B32C1233-26E0-426D-9E22-10C0CB43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3414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414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3414D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414D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4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fo-name">
    <w:name w:val="info-name"/>
    <w:basedOn w:val="Fontepargpadro"/>
    <w:rsid w:val="003414D4"/>
  </w:style>
  <w:style w:type="paragraph" w:customStyle="1" w:styleId="striped">
    <w:name w:val="striped"/>
    <w:basedOn w:val="Normal"/>
    <w:rsid w:val="0034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ume">
    <w:name w:val="resume"/>
    <w:basedOn w:val="Fontepargpadro"/>
    <w:rsid w:val="003414D4"/>
  </w:style>
  <w:style w:type="character" w:styleId="Hyperlink">
    <w:name w:val="Hyperlink"/>
    <w:basedOn w:val="Fontepargpadro"/>
    <w:uiPriority w:val="99"/>
    <w:semiHidden/>
    <w:unhideWhenUsed/>
    <w:rsid w:val="003414D4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3414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300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618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1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2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4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0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2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97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1430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8537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850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539599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7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0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0159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6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10544B48A5F643A2909BD184437DAC" ma:contentTypeVersion="15" ma:contentTypeDescription="Crie um novo documento." ma:contentTypeScope="" ma:versionID="cb0eaa2f7d1586fe1206956a1935b30e">
  <xsd:schema xmlns:xsd="http://www.w3.org/2001/XMLSchema" xmlns:xs="http://www.w3.org/2001/XMLSchema" xmlns:p="http://schemas.microsoft.com/office/2006/metadata/properties" xmlns:ns2="466a193b-1fd2-441c-b191-80e22ab38879" xmlns:ns3="a1a7d75f-5527-4451-95f9-7d5ecb7a0821" targetNamespace="http://schemas.microsoft.com/office/2006/metadata/properties" ma:root="true" ma:fieldsID="9dcaad03884ad8278d7b590a84e50651" ns2:_="" ns3:_="">
    <xsd:import namespace="466a193b-1fd2-441c-b191-80e22ab38879"/>
    <xsd:import namespace="a1a7d75f-5527-4451-95f9-7d5ecb7a0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a193b-1fd2-441c-b191-80e22ab38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1e4ab9-48e6-401e-8cb3-95486c831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7d75f-5527-4451-95f9-7d5ecb7a0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0ea29b5-b5f4-464a-af12-0464d57a5472}" ma:internalName="TaxCatchAll" ma:showField="CatchAllData" ma:web="a1a7d75f-5527-4451-95f9-7d5ecb7a0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a7d75f-5527-4451-95f9-7d5ecb7a0821" xsi:nil="true"/>
    <lcf76f155ced4ddcb4097134ff3c332f xmlns="466a193b-1fd2-441c-b191-80e22ab388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4A8E50-AA6F-414E-94E9-C9BD41A9251E}"/>
</file>

<file path=customXml/itemProps2.xml><?xml version="1.0" encoding="utf-8"?>
<ds:datastoreItem xmlns:ds="http://schemas.openxmlformats.org/officeDocument/2006/customXml" ds:itemID="{BF5F3111-34FD-4675-8F32-F4D8555FFCFE}"/>
</file>

<file path=customXml/itemProps3.xml><?xml version="1.0" encoding="utf-8"?>
<ds:datastoreItem xmlns:ds="http://schemas.openxmlformats.org/officeDocument/2006/customXml" ds:itemID="{C2F3BF88-86DB-4C53-A841-B3C819D45D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860</Words>
  <Characters>4650</Characters>
  <Application>Microsoft Office Word</Application>
  <DocSecurity>0</DocSecurity>
  <Lines>38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Malcher</dc:creator>
  <cp:keywords/>
  <dc:description/>
  <cp:lastModifiedBy>Roberta Malcher</cp:lastModifiedBy>
  <cp:revision>1</cp:revision>
  <dcterms:created xsi:type="dcterms:W3CDTF">2023-03-28T15:52:00Z</dcterms:created>
  <dcterms:modified xsi:type="dcterms:W3CDTF">2023-03-28T15:54:00Z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0x0101008110544B48A5F643A2909BD184437DAC</vt:lpwstr>
  </property>
</Properties>
</file>